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B6EDB">
        <w:rPr>
          <w:rFonts w:ascii="Times New Roman" w:hAnsi="Times New Roman" w:cs="Times New Roman"/>
          <w:b/>
          <w:sz w:val="24"/>
          <w:szCs w:val="24"/>
        </w:rPr>
        <w:t>2</w:t>
      </w:r>
      <w:r w:rsidR="00DB4EBC">
        <w:rPr>
          <w:rFonts w:ascii="Times New Roman" w:hAnsi="Times New Roman" w:cs="Times New Roman"/>
          <w:b/>
          <w:sz w:val="24"/>
          <w:szCs w:val="24"/>
        </w:rPr>
        <w:t>4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DB4EBC">
        <w:rPr>
          <w:rFonts w:ascii="Times New Roman" w:hAnsi="Times New Roman" w:cs="Times New Roman"/>
          <w:sz w:val="24"/>
          <w:szCs w:val="24"/>
        </w:rPr>
        <w:t>30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AB35AF">
        <w:rPr>
          <w:rFonts w:ascii="Times New Roman" w:hAnsi="Times New Roman" w:cs="Times New Roman"/>
          <w:sz w:val="24"/>
          <w:szCs w:val="24"/>
        </w:rPr>
        <w:t>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3903F8" w:rsidRPr="003903F8" w:rsidRDefault="003903F8" w:rsidP="003903F8">
      <w:pPr>
        <w:numPr>
          <w:ilvl w:val="0"/>
          <w:numId w:val="5"/>
        </w:numPr>
        <w:shd w:val="clear" w:color="auto" w:fill="FFFFFF"/>
        <w:spacing w:after="150" w:line="259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bg-BG"/>
        </w:rPr>
      </w:pPr>
      <w:bookmarkStart w:id="0" w:name="_Hlk149498223"/>
      <w:r w:rsidRPr="003903F8">
        <w:rPr>
          <w:rFonts w:ascii="Times New Roman" w:eastAsia="Times New Roman" w:hAnsi="Times New Roman" w:cs="Calibri"/>
          <w:sz w:val="24"/>
          <w:szCs w:val="24"/>
          <w:lang w:eastAsia="bg-BG"/>
        </w:rPr>
        <w:t>Обявяване край на изборния ден.</w:t>
      </w:r>
    </w:p>
    <w:p w:rsidR="003903F8" w:rsidRPr="003903F8" w:rsidRDefault="003903F8" w:rsidP="003903F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приключване на работата на изчислителния пункт.</w:t>
      </w:r>
    </w:p>
    <w:p w:rsidR="003903F8" w:rsidRPr="003903F8" w:rsidRDefault="003903F8" w:rsidP="003903F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Обявяване на избран за кмет.</w:t>
      </w:r>
    </w:p>
    <w:p w:rsidR="003903F8" w:rsidRPr="003903F8" w:rsidRDefault="003903F8" w:rsidP="003903F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Определяне на членове на ОИК Макреш, във връзка с транспортирането на книжата и материалите до ЦИК и тяхното предаване на ЦИК и устройствата за </w:t>
      </w:r>
      <w:proofErr w:type="spellStart"/>
      <w:r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видеозаснемане</w:t>
      </w:r>
      <w:proofErr w:type="spellEnd"/>
      <w:r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видеонаблюдение на Информационно обслужване АД.</w:t>
      </w:r>
    </w:p>
    <w:p w:rsidR="003903F8" w:rsidRPr="003903F8" w:rsidRDefault="003903F8" w:rsidP="003903F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частичните избори за  кмет на кметство </w:t>
      </w:r>
      <w:proofErr w:type="spellStart"/>
      <w:r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30.06.2024г. в ГД „ГРАО” – Видин.</w:t>
      </w:r>
    </w:p>
    <w:bookmarkEnd w:id="0"/>
    <w:p w:rsidR="003903F8" w:rsidRPr="003903F8" w:rsidRDefault="003903F8" w:rsidP="003903F8">
      <w:pPr>
        <w:shd w:val="clear" w:color="auto" w:fill="FFFFFF"/>
        <w:spacing w:after="15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2C4" w:rsidRPr="007065D8" w:rsidRDefault="009642C4" w:rsidP="00E64A25">
      <w:pPr>
        <w:pStyle w:val="aa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Пламенова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3C221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8D743C" w:rsidRPr="008D743C" w:rsidRDefault="007B2A76" w:rsidP="008D743C">
      <w:pPr>
        <w:shd w:val="clear" w:color="auto" w:fill="FFFFFF"/>
        <w:spacing w:after="150" w:line="259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bg-BG"/>
        </w:rPr>
      </w:pPr>
      <w:r w:rsidRPr="001264DF">
        <w:rPr>
          <w:b/>
        </w:rPr>
        <w:t>Точка 1:</w:t>
      </w:r>
      <w:r w:rsidRPr="007B2A76">
        <w:t xml:space="preserve"> </w:t>
      </w:r>
      <w:r w:rsidR="008D743C" w:rsidRPr="008D743C">
        <w:rPr>
          <w:rFonts w:ascii="Times New Roman" w:eastAsia="Times New Roman" w:hAnsi="Times New Roman" w:cs="Calibri"/>
          <w:sz w:val="24"/>
          <w:szCs w:val="24"/>
          <w:lang w:eastAsia="bg-BG"/>
        </w:rPr>
        <w:t>Обявяване край на изборния ден.</w:t>
      </w:r>
    </w:p>
    <w:p w:rsidR="00BD2291" w:rsidRDefault="00BD2291" w:rsidP="008D743C">
      <w:pPr>
        <w:spacing w:after="0" w:line="240" w:lineRule="auto"/>
        <w:contextualSpacing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4400" w:rsidRPr="00277336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8D743C" w:rsidRPr="008D743C" w:rsidRDefault="00277336" w:rsidP="008D743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b/>
          <w:i/>
        </w:rPr>
        <w:t>ОТНОСНО:</w:t>
      </w:r>
      <w:r w:rsidRPr="008D743C">
        <w:rPr>
          <w:i/>
        </w:rPr>
        <w:t xml:space="preserve"> </w:t>
      </w:r>
      <w:bookmarkStart w:id="1" w:name="_Hlk149494956"/>
      <w:r w:rsidR="008D743C"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Обявяване край на изборния ден в община Макреш.</w:t>
      </w:r>
    </w:p>
    <w:bookmarkEnd w:id="1"/>
    <w:p w:rsidR="008D743C" w:rsidRPr="008D743C" w:rsidRDefault="008D743C" w:rsidP="008D743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87, ал. 1, т. 25 от ИК, ОИК – Макреш</w:t>
      </w:r>
    </w:p>
    <w:p w:rsidR="008D743C" w:rsidRPr="008D743C" w:rsidRDefault="008D743C" w:rsidP="008D743C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РЕШИ:</w:t>
      </w:r>
    </w:p>
    <w:p w:rsidR="008D743C" w:rsidRPr="008D743C" w:rsidRDefault="008D743C" w:rsidP="008D743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ОБЯВЯВА край на изборния ден в община Макреш в 20.00 ч. на </w:t>
      </w:r>
      <w:r w:rsid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30</w:t>
      </w: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.06.2024 г.</w:t>
      </w:r>
    </w:p>
    <w:p w:rsidR="008D743C" w:rsidRPr="008D743C" w:rsidRDefault="008D743C" w:rsidP="008D743C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743C">
        <w:rPr>
          <w:rFonts w:ascii="Times New Roman" w:eastAsia="Calibri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8D743C" w:rsidRPr="008D743C" w:rsidRDefault="008D743C" w:rsidP="008D74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Решението подлежи на обжалване в тридневен срок от обявяването му пред Централната избирателна комисия.  </w:t>
      </w:r>
    </w:p>
    <w:p w:rsidR="00360F5C" w:rsidRPr="00DB6EDB" w:rsidRDefault="008D743C" w:rsidP="008D743C">
      <w:pPr>
        <w:pStyle w:val="aa"/>
        <w:ind w:firstLine="708"/>
        <w:jc w:val="both"/>
        <w:rPr>
          <w:i/>
          <w:lang w:val="en-US"/>
        </w:rPr>
      </w:pPr>
      <w:r w:rsidRPr="008D743C">
        <w:rPr>
          <w:rFonts w:eastAsia="Calibri"/>
          <w:lang w:val="bg-BG" w:eastAsia="bg-BG"/>
        </w:rPr>
        <w:tab/>
      </w:r>
      <w:r w:rsidRPr="008D743C">
        <w:rPr>
          <w:rFonts w:eastAsia="Calibri"/>
          <w:lang w:val="bg-BG" w:eastAsia="bg-BG"/>
        </w:rPr>
        <w:tab/>
      </w:r>
      <w:r w:rsidRPr="008D743C">
        <w:rPr>
          <w:rFonts w:eastAsia="Calibri"/>
          <w:lang w:val="bg-BG" w:eastAsia="bg-BG"/>
        </w:rPr>
        <w:tab/>
      </w:r>
      <w:r w:rsidRPr="008D743C">
        <w:rPr>
          <w:rFonts w:eastAsia="Calibri"/>
          <w:lang w:val="bg-BG" w:eastAsia="bg-BG"/>
        </w:rPr>
        <w:tab/>
      </w:r>
      <w:r w:rsidR="00DB6EDB" w:rsidRPr="00DB6EDB">
        <w:rPr>
          <w:i/>
          <w:color w:val="333333"/>
        </w:rPr>
        <w:tab/>
      </w:r>
      <w:r w:rsidR="00DB6EDB" w:rsidRPr="00DB6EDB">
        <w:rPr>
          <w:i/>
          <w:color w:val="333333"/>
        </w:rPr>
        <w:tab/>
      </w:r>
      <w:r w:rsidR="00DB6EDB" w:rsidRPr="00DB6EDB">
        <w:rPr>
          <w:i/>
          <w:color w:val="333333"/>
        </w:rPr>
        <w:tab/>
      </w:r>
    </w:p>
    <w:p w:rsidR="00352956" w:rsidRPr="00360F5C" w:rsidRDefault="00352956" w:rsidP="0036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F5C">
        <w:rPr>
          <w:rFonts w:ascii="Times New Roman" w:hAnsi="Times New Roman" w:cs="Times New Roman"/>
          <w:sz w:val="24"/>
          <w:szCs w:val="24"/>
        </w:rPr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3C221B">
        <w:rPr>
          <w:rFonts w:ascii="Times New Roman" w:hAnsi="Times New Roman" w:cs="Times New Roman"/>
          <w:sz w:val="24"/>
          <w:szCs w:val="24"/>
        </w:rPr>
        <w:t>104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3C221B">
        <w:rPr>
          <w:rFonts w:ascii="Times New Roman" w:hAnsi="Times New Roman" w:cs="Times New Roman"/>
          <w:sz w:val="24"/>
          <w:szCs w:val="24"/>
        </w:rPr>
        <w:t>30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8D743C" w:rsidRPr="008D743C" w:rsidRDefault="00E64A25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A25">
        <w:rPr>
          <w:b/>
        </w:rPr>
        <w:t>Точка 2:</w:t>
      </w:r>
      <w:r w:rsidRPr="00E64A25">
        <w:t xml:space="preserve"> </w:t>
      </w:r>
      <w:r w:rsidR="008D743C" w:rsidRPr="008D74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приключване на работата на изчислителния пункт.</w:t>
      </w:r>
    </w:p>
    <w:p w:rsidR="00360F5C" w:rsidRPr="00360F5C" w:rsidRDefault="00360F5C" w:rsidP="00360F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A25" w:rsidRDefault="00E64A25" w:rsidP="00360F5C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>
        <w:t>Биляна Костова предложи следния проект на решение:</w:t>
      </w:r>
    </w:p>
    <w:p w:rsidR="008D743C" w:rsidRPr="008D743C" w:rsidRDefault="00081AB9" w:rsidP="008D743C">
      <w:pPr>
        <w:pStyle w:val="ac"/>
        <w:shd w:val="clear" w:color="auto" w:fill="FFFFFF"/>
        <w:spacing w:before="0" w:beforeAutospacing="0" w:after="150" w:afterAutospacing="0"/>
        <w:rPr>
          <w:i/>
        </w:rPr>
      </w:pPr>
      <w:r w:rsidRPr="00081AB9">
        <w:rPr>
          <w:i/>
          <w:lang w:val="en-US"/>
        </w:rPr>
        <w:t>ОТНОСНО:</w:t>
      </w:r>
      <w:r w:rsidRPr="00081AB9">
        <w:rPr>
          <w:i/>
        </w:rPr>
        <w:t xml:space="preserve"> </w:t>
      </w:r>
      <w:r w:rsidR="008D743C" w:rsidRPr="008D743C">
        <w:rPr>
          <w:i/>
        </w:rPr>
        <w:t>Приключване на работата в Изчислителния пункт към Общинска избирателна комисия - Макреш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87, ал. 1, т. 1 от Изборния кодекс Общинска избирателна комисия  - Макреш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РЕШИ: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ОБЯВЯВА приключване на работата в Изчислителния пункт към Общинска избирателна комисия  - Макреш в изборен район 0525 - Макреш </w:t>
      </w:r>
      <w:r w:rsidRPr="002E0D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 </w:t>
      </w:r>
      <w:r w:rsidR="00307029" w:rsidRPr="003070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22.10</w:t>
      </w:r>
      <w:r w:rsidRPr="003070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2E0D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ч. </w:t>
      </w:r>
      <w:r w:rsidRPr="00F25C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на </w:t>
      </w:r>
      <w:r w:rsidR="003C22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30</w:t>
      </w:r>
      <w:r w:rsidR="00F25CFC" w:rsidRPr="00F25C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.06.2024</w:t>
      </w:r>
      <w:r w:rsidRPr="00F25C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г.</w:t>
      </w:r>
    </w:p>
    <w:p w:rsidR="008D743C" w:rsidRPr="008D743C" w:rsidRDefault="008D743C" w:rsidP="008D743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743C">
        <w:rPr>
          <w:rFonts w:ascii="Times New Roman" w:eastAsia="Calibri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:rsidR="008D743C" w:rsidRPr="008D743C" w:rsidRDefault="008D743C" w:rsidP="008D74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74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комисия.  </w:t>
      </w:r>
    </w:p>
    <w:p w:rsidR="008D743C" w:rsidRPr="008D743C" w:rsidRDefault="008D743C" w:rsidP="008D743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color w:val="333333"/>
          <w:sz w:val="21"/>
          <w:szCs w:val="21"/>
          <w:lang w:eastAsia="bg-BG"/>
        </w:rPr>
      </w:pPr>
    </w:p>
    <w:p w:rsidR="00E64A25" w:rsidRPr="00C53CC0" w:rsidRDefault="00E64A25" w:rsidP="008D743C">
      <w:pPr>
        <w:pStyle w:val="aa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360F5C" w:rsidRDefault="00E64A25" w:rsidP="00360F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3C221B">
        <w:rPr>
          <w:rFonts w:ascii="Times New Roman" w:hAnsi="Times New Roman" w:cs="Times New Roman"/>
          <w:sz w:val="24"/>
          <w:szCs w:val="24"/>
        </w:rPr>
        <w:t>105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3C221B">
        <w:rPr>
          <w:rFonts w:ascii="Times New Roman" w:hAnsi="Times New Roman" w:cs="Times New Roman"/>
          <w:sz w:val="24"/>
          <w:szCs w:val="24"/>
        </w:rPr>
        <w:t>30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C221B" w:rsidRPr="003903F8" w:rsidRDefault="002F4AAB" w:rsidP="003C221B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5AF">
        <w:rPr>
          <w:b/>
        </w:rPr>
        <w:t>Точка 3</w:t>
      </w:r>
      <w:r w:rsidR="00CC2798">
        <w:rPr>
          <w:b/>
        </w:rPr>
        <w:t xml:space="preserve"> </w:t>
      </w:r>
      <w:r w:rsidR="003C221B"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Обявяване на избран за кмет.</w:t>
      </w:r>
    </w:p>
    <w:p w:rsidR="00DB6EDB" w:rsidRPr="00DB6EDB" w:rsidRDefault="00DB6ED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AAB" w:rsidRDefault="002F4AAB" w:rsidP="00DB6EDB">
      <w:pPr>
        <w:ind w:firstLine="708"/>
        <w:jc w:val="both"/>
      </w:pPr>
      <w:r>
        <w:t>Биляна Костова предложи следния проект на решение:</w:t>
      </w:r>
    </w:p>
    <w:p w:rsidR="005D69B6" w:rsidRPr="005D69B6" w:rsidRDefault="00081AB9" w:rsidP="005D69B6">
      <w:pPr>
        <w:ind w:firstLine="708"/>
        <w:jc w:val="both"/>
        <w:rPr>
          <w:i/>
          <w:color w:val="000000"/>
        </w:rPr>
      </w:pPr>
      <w:r w:rsidRPr="00081AB9">
        <w:rPr>
          <w:i/>
          <w:lang w:val="en-US"/>
        </w:rPr>
        <w:t>ОТНОСНО</w:t>
      </w:r>
      <w:r w:rsidRPr="008D743C">
        <w:rPr>
          <w:i/>
          <w:color w:val="000000"/>
          <w:lang w:val="en-US"/>
        </w:rPr>
        <w:t>:</w:t>
      </w:r>
      <w:r w:rsidRPr="008D743C">
        <w:rPr>
          <w:i/>
          <w:color w:val="000000"/>
        </w:rPr>
        <w:t xml:space="preserve">  </w:t>
      </w:r>
      <w:r w:rsidR="005D69B6" w:rsidRPr="005D69B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Допускане до участие във втори тур</w:t>
      </w:r>
    </w:p>
    <w:p w:rsidR="005D69B6" w:rsidRPr="005D69B6" w:rsidRDefault="005D69B6" w:rsidP="005D69B6">
      <w:pPr>
        <w:ind w:firstLine="708"/>
        <w:jc w:val="both"/>
        <w:rPr>
          <w:i/>
          <w:color w:val="000000"/>
        </w:rPr>
      </w:pPr>
    </w:p>
    <w:p w:rsidR="005D69B6" w:rsidRPr="005D69B6" w:rsidRDefault="005D69B6" w:rsidP="005D69B6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23.06.2024г., в 22.</w:t>
      </w:r>
      <w:r w:rsidR="00F25CF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</w:t>
      </w: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5D69B6" w:rsidRPr="005D69B6" w:rsidRDefault="005D69B6" w:rsidP="005D69B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8142B" w:rsidRPr="00E8142B" w:rsidRDefault="00E8142B" w:rsidP="00E814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142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Подгоре, област Видин, на втори тур</w:t>
      </w:r>
    </w:p>
    <w:p w:rsidR="00E8142B" w:rsidRPr="00E8142B" w:rsidRDefault="00E8142B" w:rsidP="00E8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142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МИТО ИВАНОВ ВЪЛЧКОВ</w:t>
      </w:r>
    </w:p>
    <w:p w:rsidR="00E8142B" w:rsidRPr="00E8142B" w:rsidRDefault="00E8142B" w:rsidP="00E814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8142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E8142B" w:rsidRPr="00E8142B" w:rsidRDefault="00E8142B" w:rsidP="00E81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8142B" w:rsidRPr="00E8142B" w:rsidRDefault="00705DAA" w:rsidP="00E8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ЕГН…………………..</w:t>
      </w:r>
      <w:bookmarkStart w:id="2" w:name="_GoBack"/>
      <w:bookmarkEnd w:id="2"/>
      <w:r w:rsidR="00E8142B" w:rsidRPr="00E8142B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ГЕРБ,</w:t>
      </w:r>
    </w:p>
    <w:p w:rsidR="003C221B" w:rsidRPr="003C221B" w:rsidRDefault="00E8142B" w:rsidP="00E814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</w:t>
      </w:r>
      <w:r w:rsidR="003C221B" w:rsidRPr="003C221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3C221B" w:rsidRPr="003C221B" w:rsidRDefault="003C221B" w:rsidP="003C2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="00307029">
        <w:rPr>
          <w:rFonts w:ascii="Times New Roman" w:eastAsia="Times New Roman" w:hAnsi="Times New Roman" w:cs="Times New Roman"/>
          <w:sz w:val="24"/>
          <w:szCs w:val="24"/>
          <w:lang w:eastAsia="bg-BG"/>
        </w:rPr>
        <w:t>65</w:t>
      </w:r>
      <w:r w:rsidRPr="003C2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3C221B" w:rsidRPr="003C221B" w:rsidRDefault="003C221B" w:rsidP="003C2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ДОПУСКА ДО УЧАСТИЕ ВЪВ ВТОРИ ТУР</w:t>
      </w: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</w:p>
    <w:p w:rsidR="005D69B6" w:rsidRPr="005D69B6" w:rsidRDefault="005D69B6" w:rsidP="005D69B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3C221B" w:rsidP="005D69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………………………………</w:t>
      </w:r>
      <w:r w:rsidR="005D69B6"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издигнат от </w:t>
      </w:r>
      <w:r w:rsid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……………………………………..</w:t>
      </w: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3C221B" w:rsidP="005D69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………………………………….</w:t>
      </w:r>
      <w:r w:rsidR="005D69B6"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издигнат от </w:t>
      </w:r>
      <w:r w:rsid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……………………………………………..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3........................................................................................................................................................,</w:t>
      </w: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(собствено, бащино и фамилно име)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..................................................................................................................................</w:t>
      </w: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коалиция/инициативен комитет)</w:t>
      </w:r>
    </w:p>
    <w:p w:rsidR="005D69B6" w:rsidRPr="005D69B6" w:rsidRDefault="005D69B6" w:rsidP="005D69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5D69B6" w:rsidRPr="005D69B6" w:rsidRDefault="005D69B6" w:rsidP="005D6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D69B6" w:rsidRPr="005D69B6" w:rsidRDefault="005D69B6" w:rsidP="005D69B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5D69B6" w:rsidRPr="005D69B6" w:rsidRDefault="005D69B6" w:rsidP="005D6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5D69B6" w:rsidRPr="005D69B6" w:rsidTr="003B6B25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5D69B6" w:rsidRPr="005D69B6" w:rsidTr="003B6B25">
        <w:trPr>
          <w:trHeight w:val="345"/>
        </w:trPr>
        <w:tc>
          <w:tcPr>
            <w:tcW w:w="9498" w:type="dxa"/>
            <w:gridSpan w:val="4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13. ...........................................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25. .....................................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14. ...........................................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26. .....................................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lastRenderedPageBreak/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15. ............................................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27. .....................................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28. .....................................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29. .....................................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6. ..............................................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30. .....................................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7. ..............................................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19. ...........................................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31. .....................................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8. ..............................................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32. ....................................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9. ..............................................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33. .....................................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10. ............................................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22. ............................................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34. .....................................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11. ............................................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35. .....................................</w:t>
            </w:r>
          </w:p>
        </w:tc>
      </w:tr>
      <w:tr w:rsidR="005D69B6" w:rsidRPr="005D69B6" w:rsidTr="003B6B25">
        <w:tc>
          <w:tcPr>
            <w:tcW w:w="3402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12. .............................................</w:t>
            </w:r>
          </w:p>
        </w:tc>
        <w:tc>
          <w:tcPr>
            <w:tcW w:w="3261" w:type="dxa"/>
            <w:gridSpan w:val="2"/>
          </w:tcPr>
          <w:p w:rsidR="005D69B6" w:rsidRPr="005D69B6" w:rsidRDefault="005D69B6" w:rsidP="005D6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24. ............................................</w:t>
            </w:r>
          </w:p>
        </w:tc>
        <w:tc>
          <w:tcPr>
            <w:tcW w:w="2835" w:type="dxa"/>
          </w:tcPr>
          <w:p w:rsidR="005D69B6" w:rsidRPr="005D69B6" w:rsidRDefault="005D69B6" w:rsidP="005D69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5D69B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Избран за кмет е кандидатът, получил повече от половината от действителните гласове.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D69B6" w:rsidRPr="005D69B6" w:rsidRDefault="005D69B6" w:rsidP="005D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  <w:t>Решението се изготвя (отпечатва) от Изчислителния пункт на ОИК.</w:t>
      </w: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</w:pPr>
      <w:r w:rsidRPr="005D69B6">
        <w:rPr>
          <w:rFonts w:ascii="Times New Roman" w:eastAsia="Times New Roman" w:hAnsi="Times New Roman" w:cs="Times New Roman"/>
          <w:b/>
          <w:i/>
          <w:color w:val="000000"/>
          <w:sz w:val="20"/>
          <w:lang w:eastAsia="bg-BG"/>
        </w:rPr>
        <w:t>За всеки вид избор ОИК приема отделно решение.</w:t>
      </w:r>
    </w:p>
    <w:p w:rsidR="005D69B6" w:rsidRPr="005D69B6" w:rsidRDefault="005D69B6" w:rsidP="005D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5D69B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</w:t>
      </w:r>
    </w:p>
    <w:p w:rsidR="00A44B36" w:rsidRPr="008D743C" w:rsidRDefault="00DB6EDB" w:rsidP="005D69B6">
      <w:pPr>
        <w:pStyle w:val="ac"/>
        <w:shd w:val="clear" w:color="auto" w:fill="FFFFFF"/>
        <w:spacing w:before="0" w:beforeAutospacing="0" w:after="150" w:afterAutospacing="0"/>
        <w:jc w:val="both"/>
        <w:rPr>
          <w:i/>
        </w:rPr>
      </w:pPr>
      <w:r w:rsidRPr="008D743C">
        <w:rPr>
          <w:i/>
          <w:color w:val="333333"/>
        </w:rPr>
        <w:tab/>
      </w:r>
      <w:r w:rsidRPr="008D743C">
        <w:rPr>
          <w:i/>
          <w:color w:val="333333"/>
        </w:rPr>
        <w:tab/>
      </w:r>
      <w:r w:rsidRPr="008D743C">
        <w:rPr>
          <w:i/>
          <w:color w:val="333333"/>
        </w:rPr>
        <w:tab/>
      </w: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C53CC0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3C221B">
        <w:rPr>
          <w:rFonts w:ascii="Times New Roman" w:hAnsi="Times New Roman" w:cs="Times New Roman"/>
          <w:sz w:val="24"/>
          <w:szCs w:val="24"/>
        </w:rPr>
        <w:t>106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3C221B">
        <w:rPr>
          <w:rFonts w:ascii="Times New Roman" w:hAnsi="Times New Roman" w:cs="Times New Roman"/>
          <w:sz w:val="24"/>
          <w:szCs w:val="24"/>
        </w:rPr>
        <w:t>30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24045E"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C221B" w:rsidRPr="003903F8" w:rsidRDefault="00DB6ED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35AF">
        <w:rPr>
          <w:b/>
        </w:rPr>
        <w:t xml:space="preserve">Точка </w:t>
      </w:r>
      <w:r>
        <w:rPr>
          <w:b/>
        </w:rPr>
        <w:t xml:space="preserve">4 </w:t>
      </w:r>
      <w:r w:rsidR="003C221B"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Определяне на членове на ОИК Макреш, във връзка с транспортирането на книжата и материалите до ЦИК и тяхното предаване на ЦИК и устройствата за </w:t>
      </w:r>
      <w:proofErr w:type="spellStart"/>
      <w:r w:rsidR="003C221B"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видеозаснемане</w:t>
      </w:r>
      <w:proofErr w:type="spellEnd"/>
      <w:r w:rsidR="003C221B" w:rsidRPr="00390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видеонаблюдение на Информационно обслужване АД.</w:t>
      </w:r>
    </w:p>
    <w:p w:rsidR="008D743C" w:rsidRPr="008D743C" w:rsidRDefault="008D743C" w:rsidP="008D74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EDB" w:rsidRPr="00DB6EDB" w:rsidRDefault="00DB6EDB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EDB" w:rsidRDefault="00DB6EDB" w:rsidP="00DB6EDB">
      <w:pPr>
        <w:ind w:firstLine="708"/>
        <w:jc w:val="both"/>
      </w:pPr>
      <w:r>
        <w:lastRenderedPageBreak/>
        <w:t>Биляна Костова предложи следния проект на решение:</w:t>
      </w:r>
    </w:p>
    <w:p w:rsidR="003C221B" w:rsidRPr="003C221B" w:rsidRDefault="00DB6EDB" w:rsidP="003C221B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081AB9">
        <w:rPr>
          <w:i/>
          <w:color w:val="000000"/>
        </w:rPr>
        <w:t> </w:t>
      </w:r>
      <w:bookmarkStart w:id="3" w:name="_Hlk149499985"/>
      <w:r w:rsidR="003C221B" w:rsidRPr="003C221B">
        <w:rPr>
          <w:i/>
        </w:rPr>
        <w:t xml:space="preserve">ОТНОСНО: Определяне на членове на ОИК Макреш, във връзка с транспортирането на книжата и материалите до ЦИК и тяхното предаване на ЦИК и предаване на устройство за видеонаблюдение и </w:t>
      </w:r>
      <w:proofErr w:type="spellStart"/>
      <w:r w:rsidR="003C221B" w:rsidRPr="003C221B">
        <w:rPr>
          <w:i/>
        </w:rPr>
        <w:t>видеозаснемане</w:t>
      </w:r>
      <w:proofErr w:type="spellEnd"/>
      <w:r w:rsidR="003C221B" w:rsidRPr="003C221B">
        <w:rPr>
          <w:i/>
        </w:rPr>
        <w:t xml:space="preserve"> на Информационно обслужване, АД.</w:t>
      </w:r>
    </w:p>
    <w:p w:rsidR="003C221B" w:rsidRPr="003C221B" w:rsidRDefault="003C221B" w:rsidP="003C2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87, ал.1, т. 1 от ИК, ОИК Макреш,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РЕШИ :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3C221B" w:rsidRPr="003C221B" w:rsidRDefault="003C221B" w:rsidP="003C2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Определя членове на ОИК Макреш, които ще участват в транспортирането и предаването на книжата и материалите на ЦИК и предаване на устройство за видеонаблюдение и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видеозаснемане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Информационно обслужване, АД, както следва: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 Полина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Сашова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Башлийска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 Зам. Председател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Росен Кръстев Ангелов–Секретар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Силвия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Нелчева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Иванова- Член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3C221B" w:rsidRPr="003C221B" w:rsidRDefault="003C221B" w:rsidP="003C2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Упълномощава същите членове на ОИК Макреш да подпишат приемно-предавателен протокол за предадените на ЦИК документи и от гласуването на втори тур за кмет на кметство </w:t>
      </w:r>
      <w:proofErr w:type="spellStart"/>
      <w:r w:rsidRPr="003C22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с.Подгоре</w:t>
      </w:r>
      <w:proofErr w:type="spellEnd"/>
      <w:r w:rsidRPr="003C22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.</w:t>
      </w:r>
    </w:p>
    <w:p w:rsidR="003C221B" w:rsidRPr="003C221B" w:rsidRDefault="003C221B" w:rsidP="003C2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  <w:r w:rsidRPr="003C22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Упълномощава същите членове на ОИК Макреш да подпишат приемно-предавателен протокол за предаденото на Информационно обслужване АД </w:t>
      </w:r>
      <w:r w:rsidRPr="003C221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устройство за видеонаблюдение и </w:t>
      </w:r>
      <w:proofErr w:type="spellStart"/>
      <w:r w:rsidRPr="003C221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видеозаснемане</w:t>
      </w:r>
      <w:proofErr w:type="spellEnd"/>
      <w:r w:rsidRPr="003C221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3C22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от гласуването на втори тур за кмет на кметство </w:t>
      </w:r>
      <w:proofErr w:type="spellStart"/>
      <w:r w:rsidRPr="003C22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с.Подгоре</w:t>
      </w:r>
      <w:proofErr w:type="spellEnd"/>
      <w:r w:rsidRPr="003C221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.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е изготвено в два еднообразни екземпляра.</w:t>
      </w:r>
    </w:p>
    <w:p w:rsidR="003C221B" w:rsidRPr="003C221B" w:rsidRDefault="003C221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комисия. </w:t>
      </w:r>
    </w:p>
    <w:bookmarkEnd w:id="3"/>
    <w:p w:rsidR="00DB6EDB" w:rsidRPr="00A44B36" w:rsidRDefault="00DB6EDB" w:rsidP="003C221B">
      <w:pPr>
        <w:pStyle w:val="ac"/>
        <w:shd w:val="clear" w:color="auto" w:fill="FFFFFF"/>
        <w:spacing w:before="0" w:beforeAutospacing="0" w:after="150" w:afterAutospacing="0"/>
        <w:jc w:val="both"/>
      </w:pPr>
      <w:r w:rsidRPr="00DB6EDB">
        <w:rPr>
          <w:color w:val="333333"/>
        </w:rPr>
        <w:tab/>
      </w:r>
    </w:p>
    <w:p w:rsidR="00DB6EDB" w:rsidRPr="00C53CC0" w:rsidRDefault="00DB6EDB" w:rsidP="00DB6EDB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DB6EDB" w:rsidRPr="00C53CC0" w:rsidRDefault="00DB6EDB" w:rsidP="00DB6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3C221B">
        <w:rPr>
          <w:rFonts w:ascii="Times New Roman" w:hAnsi="Times New Roman" w:cs="Times New Roman"/>
          <w:sz w:val="24"/>
          <w:szCs w:val="24"/>
        </w:rPr>
        <w:t>107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3C221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.06.2024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C221B" w:rsidRPr="003903F8" w:rsidRDefault="00DB6EDB" w:rsidP="003C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35AF">
        <w:rPr>
          <w:b/>
        </w:rPr>
        <w:t xml:space="preserve">Точка </w:t>
      </w:r>
      <w:r>
        <w:rPr>
          <w:b/>
        </w:rPr>
        <w:t xml:space="preserve">5 </w:t>
      </w:r>
      <w:r w:rsidR="003C221B"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частичните избори за  кмет на кметство </w:t>
      </w:r>
      <w:proofErr w:type="spellStart"/>
      <w:r w:rsidR="003C221B"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="003C221B"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3C221B">
        <w:rPr>
          <w:rFonts w:ascii="Times New Roman" w:eastAsia="Times New Roman" w:hAnsi="Times New Roman" w:cs="Times New Roman"/>
          <w:sz w:val="24"/>
          <w:szCs w:val="24"/>
          <w:lang w:eastAsia="bg-BG"/>
        </w:rPr>
        <w:t>03.07</w:t>
      </w:r>
      <w:r w:rsidR="003C221B" w:rsidRPr="003903F8">
        <w:rPr>
          <w:rFonts w:ascii="Times New Roman" w:eastAsia="Times New Roman" w:hAnsi="Times New Roman" w:cs="Times New Roman"/>
          <w:sz w:val="24"/>
          <w:szCs w:val="24"/>
          <w:lang w:eastAsia="bg-BG"/>
        </w:rPr>
        <w:t>.2024г. в ГД „ГРАО” – Видин.</w:t>
      </w:r>
    </w:p>
    <w:p w:rsidR="008D743C" w:rsidRDefault="008D743C" w:rsidP="00DB6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6EDB" w:rsidRDefault="00DB6EDB" w:rsidP="00DB6EDB">
      <w:pPr>
        <w:spacing w:after="0" w:line="240" w:lineRule="auto"/>
        <w:contextualSpacing/>
        <w:jc w:val="both"/>
      </w:pPr>
      <w:r>
        <w:t>Биляна Костова предложи следния проект на решение:</w:t>
      </w:r>
    </w:p>
    <w:p w:rsidR="00DB6EDB" w:rsidRDefault="00DB6EDB" w:rsidP="00DB6EDB">
      <w:pPr>
        <w:spacing w:after="0" w:line="240" w:lineRule="auto"/>
        <w:contextualSpacing/>
        <w:jc w:val="both"/>
      </w:pPr>
    </w:p>
    <w:p w:rsidR="00221E18" w:rsidRPr="00221E18" w:rsidRDefault="00DB6EDB" w:rsidP="00221E18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081AB9">
        <w:rPr>
          <w:i/>
          <w:lang w:val="en-US"/>
        </w:rPr>
        <w:t>ОТНОСНО</w:t>
      </w:r>
      <w:r w:rsidRPr="00081AB9">
        <w:rPr>
          <w:i/>
          <w:color w:val="000000"/>
          <w:lang w:val="en-US"/>
        </w:rPr>
        <w:t>:</w:t>
      </w:r>
      <w:r w:rsidRPr="00081AB9">
        <w:rPr>
          <w:i/>
          <w:color w:val="000000"/>
        </w:rPr>
        <w:t xml:space="preserve">  </w:t>
      </w:r>
      <w:bookmarkStart w:id="4" w:name="_Hlk149494928"/>
      <w:r w:rsidR="00221E18" w:rsidRPr="00221E18">
        <w:rPr>
          <w:i/>
        </w:rPr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частичните избори за кмет на кметство </w:t>
      </w:r>
      <w:proofErr w:type="spellStart"/>
      <w:r w:rsidR="00221E18" w:rsidRPr="00221E18">
        <w:rPr>
          <w:i/>
        </w:rPr>
        <w:t>с.Подгоре</w:t>
      </w:r>
      <w:proofErr w:type="spellEnd"/>
      <w:r w:rsidR="00221E18" w:rsidRPr="00221E18">
        <w:rPr>
          <w:i/>
        </w:rPr>
        <w:t xml:space="preserve"> на </w:t>
      </w:r>
      <w:r w:rsidR="003C221B">
        <w:rPr>
          <w:i/>
        </w:rPr>
        <w:t>30.07</w:t>
      </w:r>
      <w:r w:rsidR="00221E18" w:rsidRPr="00221E18">
        <w:rPr>
          <w:i/>
        </w:rPr>
        <w:t>.2024 година в ГД „ГРАО” – Видин.</w:t>
      </w:r>
    </w:p>
    <w:bookmarkEnd w:id="4"/>
    <w:p w:rsidR="00221E18" w:rsidRPr="00221E18" w:rsidRDefault="00221E18" w:rsidP="00221E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 87, ал. 1 от Изборния кодекс, Общинска избирателна комисия – Макреш</w:t>
      </w:r>
    </w:p>
    <w:p w:rsidR="00221E18" w:rsidRPr="00221E18" w:rsidRDefault="00221E18" w:rsidP="00221E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1E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</w:t>
      </w:r>
    </w:p>
    <w:p w:rsidR="00221E18" w:rsidRPr="00221E18" w:rsidRDefault="00221E18" w:rsidP="00221E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1E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РЕШИ:</w:t>
      </w:r>
    </w:p>
    <w:p w:rsidR="003C221B" w:rsidRPr="003C221B" w:rsidRDefault="003C221B" w:rsidP="003C2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Определя следните членове от ОИК –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Макрещ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: Полина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Сашова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Башлийска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-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Зам.председател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, Росен Кръстев Ангелов- Секретар, Силвия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Нелчева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 xml:space="preserve"> Иванова- Член, които в срок до три дни /до 03.07.2024г./ от приключване на гласуването на втори тур в произведените </w:t>
      </w: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частичните избори за кмет на кметство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30.06.2024 година</w:t>
      </w:r>
      <w:r w:rsidRPr="003C22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, да предадат по опис с протокол на ТЗ на ГД „ГРАО“ пликовете с избирателните списъци, декларациите и удостоверенията към тях,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ИК.</w:t>
      </w:r>
    </w:p>
    <w:p w:rsidR="003C221B" w:rsidRPr="003C221B" w:rsidRDefault="003C221B" w:rsidP="003C2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Решението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е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изготвено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в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два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еднообразни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екземпляра</w:t>
      </w:r>
      <w:proofErr w:type="spellEnd"/>
      <w:r w:rsidRPr="003C221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3C221B" w:rsidRPr="003C221B" w:rsidRDefault="003C221B" w:rsidP="003C221B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C221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комисия.  </w:t>
      </w:r>
    </w:p>
    <w:p w:rsidR="00DB6EDB" w:rsidRPr="00A44B36" w:rsidRDefault="00DB6EDB" w:rsidP="00221E18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</w:p>
    <w:p w:rsidR="00DB6EDB" w:rsidRPr="00C53CC0" w:rsidRDefault="00DB6EDB" w:rsidP="00DB6EDB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DB6EDB" w:rsidRPr="00C53CC0" w:rsidRDefault="00DB6EDB" w:rsidP="00DB6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3C221B">
        <w:rPr>
          <w:rFonts w:ascii="Times New Roman" w:hAnsi="Times New Roman" w:cs="Times New Roman"/>
          <w:sz w:val="24"/>
          <w:szCs w:val="24"/>
        </w:rPr>
        <w:t>108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3C221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.06.2024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E0D1B">
        <w:rPr>
          <w:rFonts w:ascii="Times New Roman" w:hAnsi="Times New Roman" w:cs="Times New Roman"/>
          <w:color w:val="000000" w:themeColor="text1"/>
          <w:sz w:val="24"/>
          <w:szCs w:val="24"/>
        </w:rPr>
        <w:t>23.15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58" w:rsidRDefault="00C43158" w:rsidP="007B2A76">
      <w:pPr>
        <w:spacing w:after="0" w:line="240" w:lineRule="auto"/>
      </w:pPr>
      <w:r>
        <w:separator/>
      </w:r>
    </w:p>
  </w:endnote>
  <w:endnote w:type="continuationSeparator" w:id="0">
    <w:p w:rsidR="00C43158" w:rsidRDefault="00C43158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705DAA">
      <w:rPr>
        <w:rFonts w:ascii="Times New Roman" w:eastAsia="Times New Roman" w:hAnsi="Times New Roman" w:cs="Times New Roman"/>
        <w:noProof/>
        <w:sz w:val="24"/>
        <w:szCs w:val="24"/>
        <w:lang w:val="en-GB"/>
      </w:rPr>
      <w:t>4</w:t>
    </w:r>
    <w:r w:rsidR="002D56A9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58" w:rsidRDefault="00C43158" w:rsidP="007B2A76">
      <w:pPr>
        <w:spacing w:after="0" w:line="240" w:lineRule="auto"/>
      </w:pPr>
      <w:r>
        <w:separator/>
      </w:r>
    </w:p>
  </w:footnote>
  <w:footnote w:type="continuationSeparator" w:id="0">
    <w:p w:rsidR="00C43158" w:rsidRDefault="00C43158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C43158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22FD4"/>
    <w:multiLevelType w:val="hybridMultilevel"/>
    <w:tmpl w:val="4606E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5C48"/>
    <w:multiLevelType w:val="hybridMultilevel"/>
    <w:tmpl w:val="35FC79D4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96F7E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F2344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867C1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8C27E3"/>
    <w:multiLevelType w:val="multilevel"/>
    <w:tmpl w:val="BB72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54212"/>
    <w:multiLevelType w:val="hybridMultilevel"/>
    <w:tmpl w:val="F69EC68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903153"/>
    <w:multiLevelType w:val="hybridMultilevel"/>
    <w:tmpl w:val="0B4000A4"/>
    <w:lvl w:ilvl="0" w:tplc="04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E9F"/>
    <w:multiLevelType w:val="hybridMultilevel"/>
    <w:tmpl w:val="02802394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E5C2D"/>
    <w:multiLevelType w:val="hybridMultilevel"/>
    <w:tmpl w:val="5F2A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71F1"/>
    <w:multiLevelType w:val="multilevel"/>
    <w:tmpl w:val="D3EE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B27361"/>
    <w:multiLevelType w:val="hybridMultilevel"/>
    <w:tmpl w:val="6DAE3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604019"/>
    <w:multiLevelType w:val="hybridMultilevel"/>
    <w:tmpl w:val="FA600002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AC17AA"/>
    <w:multiLevelType w:val="hybridMultilevel"/>
    <w:tmpl w:val="83BC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20CAE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5A18F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0C481E"/>
    <w:multiLevelType w:val="hybridMultilevel"/>
    <w:tmpl w:val="DE2A8922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32"/>
  </w:num>
  <w:num w:numId="5">
    <w:abstractNumId w:val="3"/>
  </w:num>
  <w:num w:numId="6">
    <w:abstractNumId w:val="1"/>
  </w:num>
  <w:num w:numId="7">
    <w:abstractNumId w:val="12"/>
  </w:num>
  <w:num w:numId="8">
    <w:abstractNumId w:val="23"/>
  </w:num>
  <w:num w:numId="9">
    <w:abstractNumId w:val="18"/>
  </w:num>
  <w:num w:numId="10">
    <w:abstractNumId w:val="20"/>
  </w:num>
  <w:num w:numId="11">
    <w:abstractNumId w:val="5"/>
  </w:num>
  <w:num w:numId="12">
    <w:abstractNumId w:val="8"/>
  </w:num>
  <w:num w:numId="13">
    <w:abstractNumId w:val="17"/>
  </w:num>
  <w:num w:numId="14">
    <w:abstractNumId w:val="0"/>
  </w:num>
  <w:num w:numId="15">
    <w:abstractNumId w:val="6"/>
  </w:num>
  <w:num w:numId="16">
    <w:abstractNumId w:val="24"/>
  </w:num>
  <w:num w:numId="17">
    <w:abstractNumId w:val="21"/>
  </w:num>
  <w:num w:numId="18">
    <w:abstractNumId w:val="2"/>
  </w:num>
  <w:num w:numId="19">
    <w:abstractNumId w:val="27"/>
  </w:num>
  <w:num w:numId="20">
    <w:abstractNumId w:val="26"/>
  </w:num>
  <w:num w:numId="21">
    <w:abstractNumId w:val="9"/>
  </w:num>
  <w:num w:numId="22">
    <w:abstractNumId w:val="11"/>
  </w:num>
  <w:num w:numId="23">
    <w:abstractNumId w:val="13"/>
  </w:num>
  <w:num w:numId="24">
    <w:abstractNumId w:val="25"/>
  </w:num>
  <w:num w:numId="25">
    <w:abstractNumId w:val="10"/>
  </w:num>
  <w:num w:numId="26">
    <w:abstractNumId w:val="28"/>
  </w:num>
  <w:num w:numId="27">
    <w:abstractNumId w:val="33"/>
  </w:num>
  <w:num w:numId="28">
    <w:abstractNumId w:val="15"/>
  </w:num>
  <w:num w:numId="29">
    <w:abstractNumId w:val="7"/>
  </w:num>
  <w:num w:numId="30">
    <w:abstractNumId w:val="34"/>
  </w:num>
  <w:num w:numId="31">
    <w:abstractNumId w:val="14"/>
  </w:num>
  <w:num w:numId="32">
    <w:abstractNumId w:val="16"/>
  </w:num>
  <w:num w:numId="33">
    <w:abstractNumId w:val="29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14FB7"/>
    <w:rsid w:val="00017F42"/>
    <w:rsid w:val="00033001"/>
    <w:rsid w:val="000530AD"/>
    <w:rsid w:val="00054906"/>
    <w:rsid w:val="00057828"/>
    <w:rsid w:val="00081AB9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64DF"/>
    <w:rsid w:val="00137831"/>
    <w:rsid w:val="00173794"/>
    <w:rsid w:val="00185298"/>
    <w:rsid w:val="00185688"/>
    <w:rsid w:val="0018776D"/>
    <w:rsid w:val="001A229D"/>
    <w:rsid w:val="001B63F7"/>
    <w:rsid w:val="001B6E0F"/>
    <w:rsid w:val="001C1E4D"/>
    <w:rsid w:val="001C547D"/>
    <w:rsid w:val="001E7718"/>
    <w:rsid w:val="00221E18"/>
    <w:rsid w:val="002337AA"/>
    <w:rsid w:val="0023754E"/>
    <w:rsid w:val="0024045E"/>
    <w:rsid w:val="00246506"/>
    <w:rsid w:val="00250F27"/>
    <w:rsid w:val="002621FA"/>
    <w:rsid w:val="00262DDC"/>
    <w:rsid w:val="00266C92"/>
    <w:rsid w:val="00277336"/>
    <w:rsid w:val="002B24C6"/>
    <w:rsid w:val="002B4C4E"/>
    <w:rsid w:val="002C6CB2"/>
    <w:rsid w:val="002D505F"/>
    <w:rsid w:val="002D56A9"/>
    <w:rsid w:val="002E0D1B"/>
    <w:rsid w:val="002E56C0"/>
    <w:rsid w:val="002E5D59"/>
    <w:rsid w:val="002F4AAB"/>
    <w:rsid w:val="00307029"/>
    <w:rsid w:val="00323626"/>
    <w:rsid w:val="0034149A"/>
    <w:rsid w:val="00352956"/>
    <w:rsid w:val="00354A2E"/>
    <w:rsid w:val="00360F5C"/>
    <w:rsid w:val="00370354"/>
    <w:rsid w:val="003903F8"/>
    <w:rsid w:val="00391561"/>
    <w:rsid w:val="0039376D"/>
    <w:rsid w:val="003C221B"/>
    <w:rsid w:val="003D15C9"/>
    <w:rsid w:val="003D628C"/>
    <w:rsid w:val="003D77FA"/>
    <w:rsid w:val="003E10FD"/>
    <w:rsid w:val="003E3CB2"/>
    <w:rsid w:val="003E5FD4"/>
    <w:rsid w:val="003F074C"/>
    <w:rsid w:val="003F0EEB"/>
    <w:rsid w:val="003F5ABC"/>
    <w:rsid w:val="003F5EFF"/>
    <w:rsid w:val="004001C9"/>
    <w:rsid w:val="00405C72"/>
    <w:rsid w:val="004128C3"/>
    <w:rsid w:val="0043296A"/>
    <w:rsid w:val="00446876"/>
    <w:rsid w:val="00450A6E"/>
    <w:rsid w:val="00463968"/>
    <w:rsid w:val="004700E4"/>
    <w:rsid w:val="00477E77"/>
    <w:rsid w:val="0048316B"/>
    <w:rsid w:val="004A4451"/>
    <w:rsid w:val="004B5346"/>
    <w:rsid w:val="004C6A47"/>
    <w:rsid w:val="004E3F7E"/>
    <w:rsid w:val="004F0D3C"/>
    <w:rsid w:val="00524545"/>
    <w:rsid w:val="00534FB2"/>
    <w:rsid w:val="005479B7"/>
    <w:rsid w:val="005709B3"/>
    <w:rsid w:val="00575250"/>
    <w:rsid w:val="00581060"/>
    <w:rsid w:val="005B7387"/>
    <w:rsid w:val="005C485A"/>
    <w:rsid w:val="005C5467"/>
    <w:rsid w:val="005C7B1A"/>
    <w:rsid w:val="005D69B6"/>
    <w:rsid w:val="005E0187"/>
    <w:rsid w:val="005F1325"/>
    <w:rsid w:val="005F1C0E"/>
    <w:rsid w:val="00655BB5"/>
    <w:rsid w:val="00656D21"/>
    <w:rsid w:val="00672A00"/>
    <w:rsid w:val="006958F7"/>
    <w:rsid w:val="006A3904"/>
    <w:rsid w:val="006C00A4"/>
    <w:rsid w:val="006C3A26"/>
    <w:rsid w:val="006C4351"/>
    <w:rsid w:val="006D33A9"/>
    <w:rsid w:val="006D6EEB"/>
    <w:rsid w:val="00705DAA"/>
    <w:rsid w:val="007065D8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0177C"/>
    <w:rsid w:val="00821F51"/>
    <w:rsid w:val="00824704"/>
    <w:rsid w:val="00833468"/>
    <w:rsid w:val="00834595"/>
    <w:rsid w:val="00855992"/>
    <w:rsid w:val="00860DAD"/>
    <w:rsid w:val="00866D54"/>
    <w:rsid w:val="00885EC2"/>
    <w:rsid w:val="00897052"/>
    <w:rsid w:val="008A3A30"/>
    <w:rsid w:val="008C097C"/>
    <w:rsid w:val="008C3F85"/>
    <w:rsid w:val="008D20F4"/>
    <w:rsid w:val="008D743C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0D6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44B36"/>
    <w:rsid w:val="00A66966"/>
    <w:rsid w:val="00A76161"/>
    <w:rsid w:val="00A8421C"/>
    <w:rsid w:val="00AB33A7"/>
    <w:rsid w:val="00AB35AF"/>
    <w:rsid w:val="00AB5F11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18B2"/>
    <w:rsid w:val="00B64A99"/>
    <w:rsid w:val="00B669B1"/>
    <w:rsid w:val="00B72BD4"/>
    <w:rsid w:val="00B73832"/>
    <w:rsid w:val="00BA39D3"/>
    <w:rsid w:val="00BC38B5"/>
    <w:rsid w:val="00BC7D95"/>
    <w:rsid w:val="00BD1018"/>
    <w:rsid w:val="00BD2291"/>
    <w:rsid w:val="00BE4400"/>
    <w:rsid w:val="00BE5EE4"/>
    <w:rsid w:val="00C02C98"/>
    <w:rsid w:val="00C10793"/>
    <w:rsid w:val="00C43158"/>
    <w:rsid w:val="00C53CC0"/>
    <w:rsid w:val="00C7254A"/>
    <w:rsid w:val="00C8218A"/>
    <w:rsid w:val="00C91573"/>
    <w:rsid w:val="00CB7F83"/>
    <w:rsid w:val="00CC2798"/>
    <w:rsid w:val="00D02F87"/>
    <w:rsid w:val="00D20CEC"/>
    <w:rsid w:val="00D27258"/>
    <w:rsid w:val="00D75A6F"/>
    <w:rsid w:val="00D814FC"/>
    <w:rsid w:val="00D864C9"/>
    <w:rsid w:val="00DA2D7A"/>
    <w:rsid w:val="00DA7507"/>
    <w:rsid w:val="00DB32C7"/>
    <w:rsid w:val="00DB4EBC"/>
    <w:rsid w:val="00DB6EDB"/>
    <w:rsid w:val="00DB7A7A"/>
    <w:rsid w:val="00DC6933"/>
    <w:rsid w:val="00DD6E55"/>
    <w:rsid w:val="00DE5611"/>
    <w:rsid w:val="00DF023C"/>
    <w:rsid w:val="00E010BF"/>
    <w:rsid w:val="00E04878"/>
    <w:rsid w:val="00E11DE1"/>
    <w:rsid w:val="00E23483"/>
    <w:rsid w:val="00E25D34"/>
    <w:rsid w:val="00E43734"/>
    <w:rsid w:val="00E51EBC"/>
    <w:rsid w:val="00E5361E"/>
    <w:rsid w:val="00E64A25"/>
    <w:rsid w:val="00E8142B"/>
    <w:rsid w:val="00E81897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00EA"/>
    <w:rsid w:val="00F01747"/>
    <w:rsid w:val="00F054E1"/>
    <w:rsid w:val="00F05F0D"/>
    <w:rsid w:val="00F06848"/>
    <w:rsid w:val="00F11241"/>
    <w:rsid w:val="00F15137"/>
    <w:rsid w:val="00F21172"/>
    <w:rsid w:val="00F22082"/>
    <w:rsid w:val="00F25CFC"/>
    <w:rsid w:val="00F34F2F"/>
    <w:rsid w:val="00F57415"/>
    <w:rsid w:val="00F919BE"/>
    <w:rsid w:val="00FA38D0"/>
    <w:rsid w:val="00F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68A22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FAAF-B82C-42AA-834B-E4B566BA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1926</Words>
  <Characters>10982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2024-06-30T19:21:00Z</cp:lastPrinted>
  <dcterms:created xsi:type="dcterms:W3CDTF">2024-06-30T17:00:00Z</dcterms:created>
  <dcterms:modified xsi:type="dcterms:W3CDTF">2024-06-30T20:00:00Z</dcterms:modified>
</cp:coreProperties>
</file>